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46541C18"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326224" w:rsidRPr="00326224">
        <w:rPr>
          <w:rFonts w:eastAsia="宋体"/>
          <w:szCs w:val="22"/>
          <w:lang w:eastAsia="zh-CN"/>
        </w:rPr>
        <w:t>R4-2409168</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999192"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7B19F4" w:rsidRPr="00CA2A40">
        <w:rPr>
          <w:rFonts w:ascii="Arial" w:hAnsi="Arial" w:cs="Arial"/>
          <w:sz w:val="22"/>
          <w:szCs w:val="22"/>
        </w:rPr>
        <w:t>On Rel-18 power boosting applicable scenario</w:t>
      </w:r>
    </w:p>
    <w:p w14:paraId="4FD55D83" w14:textId="23C6B20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F6280">
        <w:rPr>
          <w:rFonts w:ascii="Arial" w:hAnsi="Arial" w:cs="Arial"/>
          <w:sz w:val="22"/>
          <w:szCs w:val="22"/>
        </w:rPr>
        <w:t>7</w:t>
      </w:r>
      <w:r w:rsidR="00F93C08">
        <w:rPr>
          <w:rFonts w:ascii="Arial" w:hAnsi="Arial" w:cs="Arial"/>
          <w:sz w:val="22"/>
          <w:szCs w:val="22"/>
        </w:rPr>
        <w:t>.</w:t>
      </w:r>
      <w:r w:rsidR="000F6280">
        <w:rPr>
          <w:rFonts w:ascii="Arial" w:hAnsi="Arial" w:cs="Arial"/>
          <w:sz w:val="22"/>
          <w:szCs w:val="22"/>
        </w:rPr>
        <w:t>17</w:t>
      </w:r>
      <w:r w:rsidR="00F93C08">
        <w:rPr>
          <w:rFonts w:ascii="Arial" w:hAnsi="Arial" w:cs="Arial"/>
          <w:sz w:val="22"/>
          <w:szCs w:val="22"/>
        </w:rPr>
        <w:t>.</w:t>
      </w:r>
      <w:r w:rsidR="000F6280">
        <w:rPr>
          <w:rFonts w:ascii="Arial" w:hAnsi="Arial" w:cs="Arial"/>
          <w:sz w:val="22"/>
          <w:szCs w:val="22"/>
        </w:rPr>
        <w:t>1</w:t>
      </w:r>
      <w:r w:rsidR="00326224">
        <w:rPr>
          <w:rFonts w:ascii="Arial" w:hAnsi="Arial" w:cs="Arial"/>
          <w:sz w:val="22"/>
          <w:szCs w:val="22"/>
        </w:rPr>
        <w:t>.2</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3C3EA8C"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9676FD">
        <w:t>whether power boosting can be applied to scenario other than single CC has been discussed as an extension for the closed Rel-18 WI. Related agreements can be found as below</w:t>
      </w:r>
      <w:r w:rsidR="00077BE0">
        <w:t xml:space="preserve"> [1, 2]</w:t>
      </w:r>
      <w:r w:rsidR="009676FD">
        <w:t>.</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39B5D7C2" w14:textId="77777777" w:rsidR="007B13AC" w:rsidRDefault="007B13AC" w:rsidP="007B13AC">
            <w:pPr>
              <w:rPr>
                <w:lang w:val="en-US"/>
              </w:rPr>
            </w:pPr>
            <w:r>
              <w:rPr>
                <w:lang w:val="en-US"/>
              </w:rPr>
              <w:t>RAN4 further discuss the applicability of the power boosting feature related to CA configuration below:</w:t>
            </w:r>
          </w:p>
          <w:p w14:paraId="2BE7D412" w14:textId="4FE96434" w:rsidR="007B13AC" w:rsidRPr="0067071C" w:rsidRDefault="007B13AC" w:rsidP="007B13AC">
            <w:pPr>
              <w:pStyle w:val="aff6"/>
              <w:widowControl/>
              <w:numPr>
                <w:ilvl w:val="0"/>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Case A: FR1 CA with DL CA combination configured and with a single uplink CC used for transmission.</w:t>
            </w:r>
          </w:p>
          <w:p w14:paraId="77BF904D" w14:textId="77777777" w:rsidR="007B13AC" w:rsidRDefault="007B13AC" w:rsidP="007B13AC">
            <w:pPr>
              <w:rPr>
                <w:rFonts w:eastAsia="PMingLiU"/>
                <w:b/>
                <w:u w:val="single"/>
                <w:lang w:eastAsia="zh-TW"/>
              </w:rPr>
            </w:pPr>
            <w:r>
              <w:rPr>
                <w:rFonts w:eastAsia="PMingLiU"/>
                <w:b/>
                <w:u w:val="single"/>
                <w:lang w:eastAsia="zh-TW"/>
              </w:rPr>
              <w:t>Issue 1: which applicable power class should be based on for CA configuration</w:t>
            </w:r>
          </w:p>
          <w:p w14:paraId="0B0FCB0B" w14:textId="77777777" w:rsidR="007B13AC" w:rsidRPr="00AE7326" w:rsidRDefault="007B13AC" w:rsidP="007B13AC">
            <w:pPr>
              <w:rPr>
                <w:rFonts w:eastAsia="PMingLiU"/>
                <w:bCs/>
                <w:lang w:eastAsia="zh-TW"/>
              </w:rPr>
            </w:pPr>
            <w:r>
              <w:rPr>
                <w:rFonts w:eastAsia="PMingLiU"/>
                <w:bCs/>
                <w:lang w:eastAsia="zh-TW"/>
              </w:rPr>
              <w:t>A</w:t>
            </w:r>
            <w:r w:rsidRPr="00AE7326">
              <w:rPr>
                <w:rFonts w:eastAsia="PMingLiU"/>
                <w:bCs/>
                <w:lang w:eastAsia="zh-TW"/>
              </w:rPr>
              <w:t>pplicable power class type, configured output power requirements and criteria for the band activated with power boosting for the case</w:t>
            </w:r>
          </w:p>
          <w:p w14:paraId="5E606529" w14:textId="05F7454B" w:rsidR="007B13AC" w:rsidRPr="0067071C" w:rsidRDefault="007B13AC" w:rsidP="007B13AC">
            <w:pPr>
              <w:pStyle w:val="aff6"/>
              <w:widowControl/>
              <w:numPr>
                <w:ilvl w:val="0"/>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hint="eastAsia"/>
                <w:kern w:val="0"/>
                <w:sz w:val="20"/>
                <w:szCs w:val="20"/>
                <w:lang w:val="en-US" w:eastAsia="zh-CN"/>
              </w:rPr>
              <w:t>T</w:t>
            </w:r>
            <w:r w:rsidRPr="007B13AC">
              <w:rPr>
                <w:rFonts w:ascii="Times New Roman" w:hAnsi="Times New Roman"/>
                <w:kern w:val="0"/>
                <w:sz w:val="20"/>
                <w:szCs w:val="20"/>
                <w:lang w:val="en-US" w:eastAsia="zh-CN"/>
              </w:rPr>
              <w:t xml:space="preserve">he power class indication for the single uplink CC, which is the basic to enable power boosting, is subject to the discussion outcome of </w:t>
            </w:r>
            <w:proofErr w:type="spellStart"/>
            <w:r w:rsidRPr="007B13AC">
              <w:rPr>
                <w:rFonts w:ascii="Times New Roman" w:hAnsi="Times New Roman"/>
                <w:kern w:val="0"/>
                <w:sz w:val="20"/>
                <w:szCs w:val="20"/>
                <w:lang w:val="en-US" w:eastAsia="zh-CN"/>
              </w:rPr>
              <w:t>NR_power_class</w:t>
            </w:r>
            <w:proofErr w:type="spellEnd"/>
            <w:r w:rsidRPr="007B13AC">
              <w:rPr>
                <w:rFonts w:ascii="Times New Roman" w:hAnsi="Times New Roman"/>
                <w:kern w:val="0"/>
                <w:sz w:val="20"/>
                <w:szCs w:val="20"/>
                <w:lang w:val="en-US" w:eastAsia="zh-CN"/>
              </w:rPr>
              <w:t xml:space="preserve"> thread.</w:t>
            </w:r>
          </w:p>
          <w:p w14:paraId="3315C769" w14:textId="77777777" w:rsidR="007B13AC" w:rsidRPr="00090DE9" w:rsidRDefault="007B13AC" w:rsidP="007B13AC">
            <w:pPr>
              <w:rPr>
                <w:b/>
                <w:u w:val="single"/>
                <w:lang w:eastAsia="ko-KR"/>
              </w:rPr>
            </w:pPr>
            <w:r w:rsidRPr="00090DE9">
              <w:rPr>
                <w:b/>
                <w:u w:val="single"/>
                <w:lang w:eastAsia="ko-KR"/>
              </w:rPr>
              <w:t xml:space="preserve">Issue </w:t>
            </w:r>
            <w:r>
              <w:rPr>
                <w:b/>
                <w:u w:val="single"/>
                <w:lang w:eastAsia="ko-KR"/>
              </w:rPr>
              <w:t>2</w:t>
            </w:r>
            <w:r w:rsidRPr="00090DE9">
              <w:rPr>
                <w:b/>
                <w:u w:val="single"/>
                <w:lang w:eastAsia="ko-KR"/>
              </w:rPr>
              <w:t xml:space="preserve">: </w:t>
            </w:r>
            <w:r>
              <w:rPr>
                <w:b/>
                <w:u w:val="single"/>
                <w:lang w:eastAsia="ko-KR"/>
              </w:rPr>
              <w:t>MSD impact due the enabling of the power boosting feature for case A</w:t>
            </w:r>
          </w:p>
          <w:p w14:paraId="658FE81A" w14:textId="77777777" w:rsidR="007B13AC" w:rsidRPr="007B13AC" w:rsidRDefault="007B13AC" w:rsidP="007B13AC">
            <w:pPr>
              <w:pStyle w:val="aff6"/>
              <w:widowControl/>
              <w:numPr>
                <w:ilvl w:val="0"/>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Proposals</w:t>
            </w:r>
          </w:p>
          <w:p w14:paraId="5CC808EE" w14:textId="77777777" w:rsidR="007B13AC" w:rsidRPr="007B13AC" w:rsidRDefault="007B13AC" w:rsidP="007B13AC">
            <w:pPr>
              <w:pStyle w:val="aff6"/>
              <w:widowControl/>
              <w:numPr>
                <w:ilvl w:val="1"/>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 xml:space="preserve">Option 1: No new MSD requirements due to the Rel-18 power boosting feature will be specified in RAN4 specification. </w:t>
            </w:r>
          </w:p>
          <w:p w14:paraId="010B8A5A" w14:textId="77777777" w:rsidR="007B13AC" w:rsidRPr="007B13AC" w:rsidRDefault="007B13AC" w:rsidP="007B13AC">
            <w:pPr>
              <w:pStyle w:val="aff6"/>
              <w:widowControl/>
              <w:numPr>
                <w:ilvl w:val="2"/>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UE will be verified with MSDs defined for the reported power class and corresponding power configurations in current spec</w:t>
            </w:r>
          </w:p>
          <w:p w14:paraId="32C743C9" w14:textId="77777777" w:rsidR="007B13AC" w:rsidRPr="007B13AC" w:rsidRDefault="007B13AC" w:rsidP="007B13AC">
            <w:pPr>
              <w:pStyle w:val="aff6"/>
              <w:widowControl/>
              <w:numPr>
                <w:ilvl w:val="2"/>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how to capture this in RAN4 specification is FFS</w:t>
            </w:r>
          </w:p>
          <w:p w14:paraId="21804C7D" w14:textId="77777777" w:rsidR="007B13AC" w:rsidRDefault="007B13AC" w:rsidP="007B13AC">
            <w:pPr>
              <w:pStyle w:val="aff6"/>
              <w:widowControl/>
              <w:numPr>
                <w:ilvl w:val="1"/>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Option 2: MSD can be specified after justification of new test cases</w:t>
            </w:r>
          </w:p>
          <w:p w14:paraId="7A2A08E9" w14:textId="77777777" w:rsidR="00E11C52" w:rsidRPr="008969D7" w:rsidRDefault="007B13AC" w:rsidP="007B13AC">
            <w:pPr>
              <w:pStyle w:val="aff6"/>
              <w:widowControl/>
              <w:numPr>
                <w:ilvl w:val="2"/>
                <w:numId w:val="33"/>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7B13AC">
              <w:rPr>
                <w:rFonts w:ascii="Times New Roman" w:hAnsi="Times New Roman"/>
                <w:kern w:val="0"/>
                <w:sz w:val="20"/>
                <w:szCs w:val="20"/>
                <w:lang w:val="en-US" w:eastAsia="zh-CN"/>
              </w:rPr>
              <w:t xml:space="preserve">enable combinations which shall be subject to power boost case by case. Basket approach is used similar to the basket approach used for introducing new band combinations. </w:t>
            </w:r>
            <w:r w:rsidRPr="008969D7">
              <w:rPr>
                <w:rFonts w:ascii="Times New Roman" w:hAnsi="Times New Roman"/>
                <w:kern w:val="0"/>
                <w:sz w:val="20"/>
                <w:szCs w:val="20"/>
                <w:lang w:val="en-US" w:eastAsia="zh-CN"/>
              </w:rPr>
              <w:t>Requirements can be checked</w:t>
            </w:r>
          </w:p>
          <w:p w14:paraId="1F677481" w14:textId="77777777" w:rsidR="008969D7" w:rsidRPr="008969D7" w:rsidRDefault="008969D7" w:rsidP="008969D7">
            <w:pPr>
              <w:snapToGrid w:val="0"/>
              <w:rPr>
                <w:rFonts w:eastAsiaTheme="minorEastAsia"/>
                <w:b/>
                <w:bCs/>
                <w:iCs/>
              </w:rPr>
            </w:pPr>
            <w:r w:rsidRPr="008969D7">
              <w:rPr>
                <w:rFonts w:eastAsiaTheme="minorEastAsia" w:hint="eastAsia"/>
                <w:b/>
                <w:bCs/>
                <w:iCs/>
              </w:rPr>
              <w:t>A</w:t>
            </w:r>
            <w:r w:rsidRPr="008969D7">
              <w:rPr>
                <w:rFonts w:eastAsiaTheme="minorEastAsia"/>
                <w:b/>
                <w:bCs/>
                <w:iCs/>
              </w:rPr>
              <w:t xml:space="preserve">greement: </w:t>
            </w:r>
          </w:p>
          <w:p w14:paraId="5EED4BCF" w14:textId="77777777" w:rsidR="008969D7" w:rsidRPr="008969D7" w:rsidRDefault="008969D7" w:rsidP="008969D7">
            <w:pPr>
              <w:pStyle w:val="aff6"/>
              <w:widowControl/>
              <w:numPr>
                <w:ilvl w:val="0"/>
                <w:numId w:val="35"/>
              </w:numPr>
              <w:spacing w:after="120"/>
              <w:ind w:firstLineChars="0"/>
              <w:jc w:val="left"/>
              <w:rPr>
                <w:rFonts w:ascii="Times New Roman" w:hAnsi="Times New Roman"/>
                <w:kern w:val="0"/>
                <w:sz w:val="20"/>
                <w:szCs w:val="20"/>
                <w:lang w:val="en-US" w:eastAsia="zh-CN"/>
              </w:rPr>
            </w:pPr>
            <w:r w:rsidRPr="008969D7">
              <w:rPr>
                <w:rFonts w:ascii="Times New Roman" w:hAnsi="Times New Roman"/>
                <w:kern w:val="0"/>
                <w:sz w:val="20"/>
                <w:szCs w:val="20"/>
                <w:lang w:val="en-US" w:eastAsia="zh-CN"/>
              </w:rPr>
              <w:t>RAN4 further discuss the applicability of the power boosting feature related to CA configuration below:</w:t>
            </w:r>
          </w:p>
          <w:p w14:paraId="508220F6" w14:textId="5036FC5C" w:rsidR="008969D7" w:rsidRPr="008969D7" w:rsidRDefault="008969D7" w:rsidP="008969D7">
            <w:pPr>
              <w:pStyle w:val="aff6"/>
              <w:widowControl/>
              <w:numPr>
                <w:ilvl w:val="1"/>
                <w:numId w:val="35"/>
              </w:numPr>
              <w:spacing w:after="120"/>
              <w:ind w:firstLineChars="0"/>
              <w:jc w:val="left"/>
              <w:rPr>
                <w:rFonts w:ascii="Times New Roman" w:hAnsi="Times New Roman"/>
                <w:kern w:val="0"/>
                <w:sz w:val="20"/>
                <w:szCs w:val="20"/>
                <w:lang w:val="en-US" w:eastAsia="zh-CN"/>
              </w:rPr>
            </w:pPr>
            <w:r w:rsidRPr="008969D7">
              <w:rPr>
                <w:rFonts w:ascii="Times New Roman" w:hAnsi="Times New Roman"/>
                <w:kern w:val="0"/>
                <w:sz w:val="20"/>
                <w:szCs w:val="20"/>
                <w:lang w:val="en-US" w:eastAsia="zh-CN"/>
              </w:rPr>
              <w:t>Case B: FR1 inter-band UL CA, at least one indicated band supports the power boosting, where a single CC is used for transmission in each power boosted uplink band.</w:t>
            </w:r>
          </w:p>
          <w:p w14:paraId="7E044887" w14:textId="29AEBD63" w:rsidR="0067071C" w:rsidRPr="008969D7" w:rsidRDefault="008969D7" w:rsidP="008969D7">
            <w:pPr>
              <w:pStyle w:val="aff6"/>
              <w:widowControl/>
              <w:numPr>
                <w:ilvl w:val="1"/>
                <w:numId w:val="35"/>
              </w:numPr>
              <w:spacing w:after="120"/>
              <w:ind w:firstLineChars="0"/>
              <w:jc w:val="left"/>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Case C: </w:t>
            </w:r>
            <w:r w:rsidRPr="008969D7">
              <w:rPr>
                <w:rFonts w:ascii="Times New Roman" w:hAnsi="Times New Roman"/>
                <w:kern w:val="0"/>
                <w:sz w:val="20"/>
                <w:szCs w:val="20"/>
                <w:lang w:val="en-US" w:eastAsia="zh-CN"/>
              </w:rPr>
              <w:t>FR1+FR2 UL CA, FR1+FR2 DC, FR1+FR1 DC, power boosting feature is supported in an FR1 NR band, where a single CC is configured in this uplink band</w:t>
            </w:r>
            <w:r>
              <w:rPr>
                <w:rFonts w:ascii="Times New Roman" w:hAnsi="Times New Roman"/>
                <w:kern w:val="0"/>
                <w:sz w:val="20"/>
                <w:szCs w:val="20"/>
                <w:lang w:val="en-US" w:eastAsia="zh-CN"/>
              </w:rPr>
              <w:t>.</w:t>
            </w:r>
          </w:p>
        </w:tc>
      </w:tr>
    </w:tbl>
    <w:p w14:paraId="368943FB" w14:textId="2253D7A1" w:rsidR="008900E8" w:rsidRDefault="00F72EAC" w:rsidP="00F72EAC">
      <w:pPr>
        <w:jc w:val="both"/>
      </w:pPr>
      <w:r>
        <w:t xml:space="preserve">In this contribution, we would like to share our views regarding </w:t>
      </w:r>
      <w:r w:rsidR="000079F7">
        <w:t>the above issues</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583F8EF" w14:textId="60ADC935" w:rsidR="000079F7" w:rsidRPr="00F77F00" w:rsidRDefault="00F77F00" w:rsidP="00F72EAC">
      <w:pPr>
        <w:jc w:val="both"/>
        <w:rPr>
          <w:b/>
          <w:u w:val="single"/>
        </w:rPr>
      </w:pPr>
      <w:r w:rsidRPr="00F77F00">
        <w:rPr>
          <w:b/>
          <w:u w:val="single"/>
        </w:rPr>
        <w:t>How to handle MSD due to enabling power boosting for case A</w:t>
      </w:r>
    </w:p>
    <w:p w14:paraId="442BB9DE" w14:textId="7A4548F1" w:rsidR="00DE1A60" w:rsidRDefault="00837959" w:rsidP="00F72EAC">
      <w:pPr>
        <w:jc w:val="both"/>
      </w:pPr>
      <w:r>
        <w:lastRenderedPageBreak/>
        <w:t>When power boosting is enabled, theoretically there could b</w:t>
      </w:r>
      <w:r w:rsidR="008B645A">
        <w:t>e impact on</w:t>
      </w:r>
      <w:r>
        <w:t xml:space="preserve"> the MSD </w:t>
      </w:r>
      <w:r w:rsidR="00DE1A60">
        <w:t xml:space="preserve">requirements. Comparing with having follow-up works including re-evaluation for MSD and additional test burden to the capable UE, </w:t>
      </w:r>
      <w:r w:rsidR="00CA3FB9">
        <w:t xml:space="preserve">the aforementioned Option 1 is more preferable with the </w:t>
      </w:r>
      <w:r w:rsidR="002F6EC3">
        <w:t>understanding that the NW will take care of the possibly degraded MSD by measurement and scheduling.</w:t>
      </w:r>
      <w:r w:rsidR="00CA3FB9">
        <w:t xml:space="preserve"> </w:t>
      </w:r>
      <w:r w:rsidR="00DE1A60">
        <w:t xml:space="preserve"> </w:t>
      </w:r>
    </w:p>
    <w:p w14:paraId="7784FBB1" w14:textId="04DC415C" w:rsidR="002F6EC3" w:rsidRDefault="002F6EC3" w:rsidP="002F6EC3">
      <w:pPr>
        <w:jc w:val="both"/>
        <w:rPr>
          <w:b/>
          <w:i/>
          <w:lang w:val="en-US"/>
        </w:rPr>
      </w:pPr>
      <w:r>
        <w:rPr>
          <w:b/>
          <w:i/>
        </w:rPr>
        <w:t xml:space="preserve">Proposal 1: </w:t>
      </w:r>
      <w:r w:rsidRPr="002F6EC3">
        <w:rPr>
          <w:b/>
          <w:i/>
          <w:lang w:val="en-US"/>
        </w:rPr>
        <w:t xml:space="preserve">No new MSD requirements </w:t>
      </w:r>
      <w:r>
        <w:rPr>
          <w:b/>
          <w:i/>
          <w:lang w:val="en-US"/>
        </w:rPr>
        <w:t xml:space="preserve">will be specified due to enabling Rel-18 power boosting for </w:t>
      </w:r>
      <w:r w:rsidRPr="002F6EC3">
        <w:rPr>
          <w:b/>
          <w:i/>
          <w:lang w:val="en-US"/>
        </w:rPr>
        <w:t xml:space="preserve">FR1 </w:t>
      </w:r>
      <w:r>
        <w:rPr>
          <w:b/>
          <w:i/>
          <w:lang w:val="en-US"/>
        </w:rPr>
        <w:t xml:space="preserve">DL </w:t>
      </w:r>
      <w:r w:rsidRPr="002F6EC3">
        <w:rPr>
          <w:b/>
          <w:i/>
          <w:lang w:val="en-US"/>
        </w:rPr>
        <w:t>CA configured with single uplink CC</w:t>
      </w:r>
      <w:r>
        <w:rPr>
          <w:b/>
          <w:i/>
          <w:lang w:val="en-US"/>
        </w:rPr>
        <w:t>.</w:t>
      </w:r>
    </w:p>
    <w:p w14:paraId="5703B42D" w14:textId="18DCCE4B" w:rsidR="002F6EC3" w:rsidRPr="002F6EC3" w:rsidRDefault="002F6EC3" w:rsidP="002F6EC3">
      <w:pPr>
        <w:pStyle w:val="aff6"/>
        <w:numPr>
          <w:ilvl w:val="0"/>
          <w:numId w:val="37"/>
        </w:numPr>
        <w:ind w:firstLineChars="0"/>
        <w:rPr>
          <w:b/>
          <w:i/>
          <w:lang w:val="en-US"/>
        </w:rPr>
      </w:pPr>
      <w:r w:rsidRPr="002F6EC3">
        <w:rPr>
          <w:rFonts w:ascii="Times New Roman" w:hAnsi="Times New Roman"/>
          <w:b/>
          <w:i/>
          <w:kern w:val="0"/>
          <w:sz w:val="20"/>
          <w:szCs w:val="20"/>
          <w:lang w:val="en-US" w:eastAsia="zh-CN"/>
        </w:rPr>
        <w:t>UE will be verified with MSDs defined for the reported power class and corresponding power configurations in current spe</w:t>
      </w:r>
      <w:r>
        <w:rPr>
          <w:rFonts w:ascii="Times New Roman" w:hAnsi="Times New Roman"/>
          <w:b/>
          <w:i/>
          <w:kern w:val="0"/>
          <w:sz w:val="20"/>
          <w:szCs w:val="20"/>
          <w:lang w:val="en-US" w:eastAsia="zh-CN"/>
        </w:rPr>
        <w:t>c.</w:t>
      </w:r>
    </w:p>
    <w:p w14:paraId="10CECBD3" w14:textId="77777777" w:rsidR="002F6EC3" w:rsidRDefault="002F6EC3" w:rsidP="00F72EAC">
      <w:pPr>
        <w:jc w:val="both"/>
      </w:pPr>
    </w:p>
    <w:p w14:paraId="79272EAF" w14:textId="784952B7" w:rsidR="002C0B42" w:rsidRDefault="002F6EC3" w:rsidP="00F72EAC">
      <w:pPr>
        <w:jc w:val="both"/>
        <w:rPr>
          <w:b/>
          <w:u w:val="single"/>
        </w:rPr>
      </w:pPr>
      <w:r>
        <w:rPr>
          <w:b/>
          <w:u w:val="single"/>
        </w:rPr>
        <w:t>On other cases</w:t>
      </w:r>
    </w:p>
    <w:p w14:paraId="455E38CC" w14:textId="6C27F68C" w:rsidR="00796C4E" w:rsidRDefault="00D01C7E" w:rsidP="002F6EC3">
      <w:pPr>
        <w:jc w:val="both"/>
      </w:pPr>
      <w:r>
        <w:t xml:space="preserve">For </w:t>
      </w:r>
      <w:r w:rsidR="00A647D5">
        <w:t xml:space="preserve">the rest of the proposed </w:t>
      </w:r>
      <w:r>
        <w:t>case</w:t>
      </w:r>
      <w:r w:rsidR="00A647D5">
        <w:t>s</w:t>
      </w:r>
      <w:r>
        <w:t xml:space="preserve">, </w:t>
      </w:r>
      <w:r w:rsidR="00A647D5">
        <w:t xml:space="preserve">we think </w:t>
      </w:r>
      <w:r w:rsidR="00BD3558">
        <w:t>inter-band UL CA</w:t>
      </w:r>
      <w:r w:rsidR="00796C4E">
        <w:t xml:space="preserve"> or </w:t>
      </w:r>
      <w:r w:rsidR="00796C4E" w:rsidRPr="008969D7">
        <w:rPr>
          <w:lang w:val="en-US"/>
        </w:rPr>
        <w:t>FR1+FR1 DC</w:t>
      </w:r>
      <w:r w:rsidR="00BD3558">
        <w:t xml:space="preserve"> should not be considered since simultaneous transmission between two CCs were not touched </w:t>
      </w:r>
      <w:r w:rsidR="00A61E64">
        <w:t>during the discussion for</w:t>
      </w:r>
      <w:r w:rsidR="00BD3558">
        <w:t xml:space="preserve"> t</w:t>
      </w:r>
      <w:r w:rsidR="00A61E64">
        <w:t xml:space="preserve">he closed Rel-18 WI at all. From feasibility perspective, proponent should justify </w:t>
      </w:r>
      <w:r w:rsidR="002A6472">
        <w:t>whether additional costs to RF front end exist in order to deliver boosted power for such case</w:t>
      </w:r>
      <w:r w:rsidR="00796C4E">
        <w:t>s</w:t>
      </w:r>
      <w:r w:rsidR="002A6472">
        <w:t>.</w:t>
      </w:r>
    </w:p>
    <w:p w14:paraId="757AD3E1" w14:textId="3074F1F7" w:rsidR="00796C4E" w:rsidRDefault="00796C4E" w:rsidP="00796C4E">
      <w:pPr>
        <w:jc w:val="both"/>
        <w:rPr>
          <w:b/>
          <w:i/>
          <w:lang w:val="en-US"/>
        </w:rPr>
      </w:pPr>
      <w:r>
        <w:rPr>
          <w:b/>
          <w:i/>
        </w:rPr>
        <w:t xml:space="preserve">Proposal 2: </w:t>
      </w:r>
      <w:r>
        <w:rPr>
          <w:b/>
          <w:i/>
          <w:lang w:val="en-US"/>
        </w:rPr>
        <w:t>Do not consider extending Rel-18 power boosting to inter-band UL CA and FR1+FR1 DC.</w:t>
      </w:r>
    </w:p>
    <w:p w14:paraId="30A2A78A" w14:textId="30859894" w:rsidR="007265B2" w:rsidRPr="008575B1" w:rsidRDefault="007265B2"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409FBA2D"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remaining issue for Rel-18 power boosting</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385350D3" w14:textId="77777777" w:rsidR="00796C4E" w:rsidRDefault="00796C4E" w:rsidP="00796C4E">
      <w:pPr>
        <w:jc w:val="both"/>
        <w:rPr>
          <w:b/>
          <w:i/>
          <w:lang w:val="en-US"/>
        </w:rPr>
      </w:pPr>
      <w:r>
        <w:rPr>
          <w:b/>
          <w:i/>
        </w:rPr>
        <w:t xml:space="preserve">Proposal 1: </w:t>
      </w:r>
      <w:r w:rsidRPr="002F6EC3">
        <w:rPr>
          <w:b/>
          <w:i/>
          <w:lang w:val="en-US"/>
        </w:rPr>
        <w:t xml:space="preserve">No new MSD requirements </w:t>
      </w:r>
      <w:r>
        <w:rPr>
          <w:b/>
          <w:i/>
          <w:lang w:val="en-US"/>
        </w:rPr>
        <w:t xml:space="preserve">will be specified due to enabling Rel-18 power boosting for </w:t>
      </w:r>
      <w:r w:rsidRPr="002F6EC3">
        <w:rPr>
          <w:b/>
          <w:i/>
          <w:lang w:val="en-US"/>
        </w:rPr>
        <w:t xml:space="preserve">FR1 </w:t>
      </w:r>
      <w:r>
        <w:rPr>
          <w:b/>
          <w:i/>
          <w:lang w:val="en-US"/>
        </w:rPr>
        <w:t xml:space="preserve">DL </w:t>
      </w:r>
      <w:r w:rsidRPr="002F6EC3">
        <w:rPr>
          <w:b/>
          <w:i/>
          <w:lang w:val="en-US"/>
        </w:rPr>
        <w:t>CA configured with single uplink CC</w:t>
      </w:r>
      <w:r>
        <w:rPr>
          <w:b/>
          <w:i/>
          <w:lang w:val="en-US"/>
        </w:rPr>
        <w:t>.</w:t>
      </w:r>
    </w:p>
    <w:p w14:paraId="6F508D82" w14:textId="77777777" w:rsidR="00796C4E" w:rsidRPr="002F6EC3" w:rsidRDefault="00796C4E" w:rsidP="00796C4E">
      <w:pPr>
        <w:pStyle w:val="aff6"/>
        <w:numPr>
          <w:ilvl w:val="0"/>
          <w:numId w:val="37"/>
        </w:numPr>
        <w:ind w:firstLineChars="0"/>
        <w:rPr>
          <w:b/>
          <w:i/>
          <w:lang w:val="en-US"/>
        </w:rPr>
      </w:pPr>
      <w:r w:rsidRPr="002F6EC3">
        <w:rPr>
          <w:rFonts w:ascii="Times New Roman" w:hAnsi="Times New Roman"/>
          <w:b/>
          <w:i/>
          <w:kern w:val="0"/>
          <w:sz w:val="20"/>
          <w:szCs w:val="20"/>
          <w:lang w:val="en-US" w:eastAsia="zh-CN"/>
        </w:rPr>
        <w:t>UE will be verified with MSDs defined for the reported power class and corresponding power configurations in current spe</w:t>
      </w:r>
      <w:r>
        <w:rPr>
          <w:rFonts w:ascii="Times New Roman" w:hAnsi="Times New Roman"/>
          <w:b/>
          <w:i/>
          <w:kern w:val="0"/>
          <w:sz w:val="20"/>
          <w:szCs w:val="20"/>
          <w:lang w:val="en-US" w:eastAsia="zh-CN"/>
        </w:rPr>
        <w:t>c.</w:t>
      </w:r>
    </w:p>
    <w:p w14:paraId="68B4B839" w14:textId="77777777" w:rsidR="00781A73" w:rsidRDefault="00781A73" w:rsidP="00E24979">
      <w:pPr>
        <w:jc w:val="both"/>
        <w:rPr>
          <w:b/>
          <w:i/>
          <w:lang w:val="en-US"/>
        </w:rPr>
      </w:pPr>
    </w:p>
    <w:p w14:paraId="0051B2C9" w14:textId="311D4591" w:rsidR="00796C4E" w:rsidRDefault="00796C4E" w:rsidP="00E24979">
      <w:pPr>
        <w:jc w:val="both"/>
        <w:rPr>
          <w:b/>
          <w:i/>
          <w:lang w:val="en-US"/>
        </w:rPr>
      </w:pPr>
      <w:r>
        <w:rPr>
          <w:b/>
          <w:i/>
        </w:rPr>
        <w:t xml:space="preserve">Proposal 2: </w:t>
      </w:r>
      <w:r>
        <w:rPr>
          <w:b/>
          <w:i/>
          <w:lang w:val="en-US"/>
        </w:rPr>
        <w:t>Do not consider extending Rel-18 power boosting to inter-band UL CA and FR1+FR1 DC.</w:t>
      </w:r>
    </w:p>
    <w:p w14:paraId="5BA5CC12" w14:textId="77777777" w:rsidR="007F52CF" w:rsidRPr="0057546E" w:rsidRDefault="007F52CF" w:rsidP="0057546E">
      <w:pPr>
        <w:rPr>
          <w:b/>
          <w:i/>
        </w:rPr>
      </w:pPr>
    </w:p>
    <w:p w14:paraId="6E4DEA30" w14:textId="77777777" w:rsidR="00B22DA6" w:rsidRDefault="00B22DA6" w:rsidP="00B22DA6">
      <w:pPr>
        <w:pStyle w:val="1"/>
        <w:numPr>
          <w:ilvl w:val="0"/>
          <w:numId w:val="0"/>
        </w:numPr>
        <w:rPr>
          <w:rFonts w:eastAsia="宋体"/>
          <w:lang w:eastAsia="zh-CN"/>
        </w:rPr>
      </w:pPr>
      <w:r>
        <w:t>References</w:t>
      </w:r>
    </w:p>
    <w:p w14:paraId="3E1E2734" w14:textId="2197219F" w:rsidR="00B84821" w:rsidRPr="0067071C" w:rsidRDefault="00BE223D"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67071C">
        <w:t>6713</w:t>
      </w:r>
      <w:r w:rsidR="00212750">
        <w:t xml:space="preserve">, </w:t>
      </w:r>
      <w:r w:rsidR="00212750" w:rsidRPr="001D14BB">
        <w:t>“</w:t>
      </w:r>
      <w:r w:rsidR="0067071C" w:rsidRPr="0067071C">
        <w:t>WF on power boosting feature in Rel-18</w:t>
      </w:r>
      <w:r w:rsidR="00212750" w:rsidRPr="001D14BB">
        <w:t xml:space="preserve">”, </w:t>
      </w:r>
      <w:r w:rsidR="0067071C">
        <w:t>Ericsson</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169C776E" w14:textId="18D44194" w:rsidR="0067071C" w:rsidRPr="00796C4E" w:rsidRDefault="007D6966" w:rsidP="00796C4E">
      <w:pPr>
        <w:numPr>
          <w:ilvl w:val="0"/>
          <w:numId w:val="10"/>
        </w:numPr>
        <w:tabs>
          <w:tab w:val="clear" w:pos="720"/>
          <w:tab w:val="num" w:pos="426"/>
        </w:tabs>
        <w:overflowPunct/>
        <w:autoSpaceDE/>
        <w:autoSpaceDN/>
        <w:adjustRightInd/>
        <w:ind w:left="426" w:hanging="426"/>
        <w:jc w:val="both"/>
        <w:textAlignment w:val="auto"/>
        <w:rPr>
          <w:lang w:val="it-IT" w:eastAsia="ja-JP"/>
        </w:rPr>
      </w:pPr>
      <w:r w:rsidRPr="001D14BB">
        <w:t>“</w:t>
      </w:r>
      <w:r>
        <w:t xml:space="preserve">DRAFT Meeting Report for </w:t>
      </w:r>
      <w:r w:rsidR="008969D7">
        <w:t>TSG RAN WG4 meeting: 110bis</w:t>
      </w:r>
      <w:r w:rsidRPr="001D14BB">
        <w:t xml:space="preserve">”, </w:t>
      </w:r>
      <w:r w:rsidR="008969D7">
        <w:t>RAN4 Chair</w:t>
      </w:r>
      <w:r w:rsidRPr="001D14BB">
        <w:t>, 3GPP TSG-RAN</w:t>
      </w:r>
      <w:r>
        <w:t>4</w:t>
      </w:r>
      <w:r w:rsidRPr="001D14BB">
        <w:t xml:space="preserve"> Meeting #1</w:t>
      </w:r>
      <w:r>
        <w:t>10bis</w:t>
      </w:r>
      <w:r w:rsidRPr="001D14BB">
        <w:t xml:space="preserve">, </w:t>
      </w:r>
      <w:r>
        <w:t>Changsha</w:t>
      </w:r>
      <w:r w:rsidRPr="001D14BB">
        <w:t xml:space="preserve">, </w:t>
      </w:r>
      <w:r>
        <w:t>China,</w:t>
      </w:r>
      <w:r w:rsidRPr="001D14BB">
        <w:t xml:space="preserve"> </w:t>
      </w:r>
      <w:r>
        <w:t>April</w:t>
      </w:r>
      <w:r w:rsidRPr="001D14BB">
        <w:t xml:space="preserve"> 1</w:t>
      </w:r>
      <w:r>
        <w:t>5-19</w:t>
      </w:r>
      <w:r w:rsidRPr="001D14BB">
        <w:t>, 2024</w:t>
      </w:r>
      <w:r w:rsidR="00796C4E">
        <w:t>.</w:t>
      </w:r>
      <w:r w:rsidR="008969D7">
        <w:t xml:space="preserve">                                                                                                                                     </w:t>
      </w:r>
      <w:r w:rsidR="00796C4E">
        <w:t xml:space="preserve">                               </w:t>
      </w:r>
    </w:p>
    <w:sectPr w:rsidR="0067071C" w:rsidRPr="00796C4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9AFB9" w14:textId="77777777" w:rsidR="00BA606C" w:rsidRDefault="00BA606C" w:rsidP="0052762B">
      <w:r>
        <w:separator/>
      </w:r>
    </w:p>
  </w:endnote>
  <w:endnote w:type="continuationSeparator" w:id="0">
    <w:p w14:paraId="221BFF1E" w14:textId="77777777" w:rsidR="00BA606C" w:rsidRDefault="00BA60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E39FA" w14:textId="77777777" w:rsidR="00BA606C" w:rsidRDefault="00BA606C" w:rsidP="0052762B">
      <w:r>
        <w:separator/>
      </w:r>
    </w:p>
  </w:footnote>
  <w:footnote w:type="continuationSeparator" w:id="0">
    <w:p w14:paraId="0A12E5B9" w14:textId="77777777" w:rsidR="00BA606C" w:rsidRDefault="00BA606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8"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8"/>
  </w:num>
  <w:num w:numId="4">
    <w:abstractNumId w:val="32"/>
  </w:num>
  <w:num w:numId="5">
    <w:abstractNumId w:val="31"/>
  </w:num>
  <w:num w:numId="6">
    <w:abstractNumId w:val="12"/>
  </w:num>
  <w:num w:numId="7">
    <w:abstractNumId w:val="25"/>
  </w:num>
  <w:num w:numId="8">
    <w:abstractNumId w:val="36"/>
  </w:num>
  <w:num w:numId="9">
    <w:abstractNumId w:val="10"/>
  </w:num>
  <w:num w:numId="10">
    <w:abstractNumId w:val="3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26"/>
  </w:num>
  <w:num w:numId="15">
    <w:abstractNumId w:val="2"/>
  </w:num>
  <w:num w:numId="16">
    <w:abstractNumId w:val="16"/>
  </w:num>
  <w:num w:numId="17">
    <w:abstractNumId w:val="11"/>
  </w:num>
  <w:num w:numId="18">
    <w:abstractNumId w:val="4"/>
  </w:num>
  <w:num w:numId="19">
    <w:abstractNumId w:val="1"/>
  </w:num>
  <w:num w:numId="20">
    <w:abstractNumId w:val="8"/>
  </w:num>
  <w:num w:numId="21">
    <w:abstractNumId w:val="20"/>
  </w:num>
  <w:num w:numId="22">
    <w:abstractNumId w:val="3"/>
  </w:num>
  <w:num w:numId="23">
    <w:abstractNumId w:val="21"/>
  </w:num>
  <w:num w:numId="24">
    <w:abstractNumId w:val="22"/>
  </w:num>
  <w:num w:numId="25">
    <w:abstractNumId w:val="30"/>
  </w:num>
  <w:num w:numId="26">
    <w:abstractNumId w:val="9"/>
  </w:num>
  <w:num w:numId="27">
    <w:abstractNumId w:val="17"/>
  </w:num>
  <w:num w:numId="28">
    <w:abstractNumId w:val="13"/>
  </w:num>
  <w:num w:numId="29">
    <w:abstractNumId w:val="5"/>
  </w:num>
  <w:num w:numId="30">
    <w:abstractNumId w:val="35"/>
  </w:num>
  <w:num w:numId="31">
    <w:abstractNumId w:val="6"/>
  </w:num>
  <w:num w:numId="32">
    <w:abstractNumId w:val="27"/>
  </w:num>
  <w:num w:numId="33">
    <w:abstractNumId w:val="28"/>
  </w:num>
  <w:num w:numId="34">
    <w:abstractNumId w:val="29"/>
  </w:num>
  <w:num w:numId="35">
    <w:abstractNumId w:val="33"/>
  </w:num>
  <w:num w:numId="36">
    <w:abstractNumId w:val="0"/>
  </w:num>
  <w:num w:numId="3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742"/>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280"/>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24"/>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A5A"/>
    <w:rsid w:val="00390CE6"/>
    <w:rsid w:val="00390E9F"/>
    <w:rsid w:val="00390EAA"/>
    <w:rsid w:val="0039167C"/>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542"/>
    <w:rsid w:val="005E0BE1"/>
    <w:rsid w:val="005E1C81"/>
    <w:rsid w:val="005E1D8E"/>
    <w:rsid w:val="005E205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606C"/>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511"/>
    <w:rsid w:val="00CF57FF"/>
    <w:rsid w:val="00CF587C"/>
    <w:rsid w:val="00CF5BEE"/>
    <w:rsid w:val="00CF5C3F"/>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01B4A-51C9-4951-919D-5ED7E1C8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1174</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25</cp:revision>
  <cp:lastPrinted>2010-01-07T02:23:00Z</cp:lastPrinted>
  <dcterms:created xsi:type="dcterms:W3CDTF">2024-04-07T12:55:00Z</dcterms:created>
  <dcterms:modified xsi:type="dcterms:W3CDTF">2024-05-13T12:21:00Z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(3)NyOlOHjuw/+f5L10NveGBFQv4iB8AA7pLAqBoFY2WQ6vjDZeG85Ru1n7mRN/pIGb1okNE2ZI
SIksi9+8jjbfe7N0NbjmJvthZMDPnWRJGRP1xWZ5G3cqPF+4IGNWRYuS43dEYjAJ1sqgSbys
mYAKnBmvO0I+RH0LXQhEBY5AGPa3Tj48TVQKfWtAcNx0u4jUu/wp3CCenTi5/o7whVZ4T6CX
bR+8oEOlSizsfsht6O</vt:lpwstr>
  </property>
  <property fmtid="{D5CDD505-2E9C-101B-9397-08002B2CF9AE}" pid="15" name="_2015_ms_pID_725343_00">
    <vt:lpwstr>_2015_ms_pID_725343</vt:lpwstr>
  </property>
  <property fmtid="{D5CDD505-2E9C-101B-9397-08002B2CF9AE}" pid="16" name="_2015_ms_pID_7253431">
    <vt:lpwstr>HetDAzeNY7vdu8d5qj9DoXkG9JU43PPH2lWd3vBYLB9P5nFT36zoAB
TT3kqCi1JQ5Roq/plqRpOUN1LFi5DQi/BsfvsaG6OgEuEdYy7QVIBkvsqvv+kdLileG8Y46h
FQB4lpUisKeM4yF1BPsbYYYnHcDATegeJz6D5fbqruZinIKny+omnO982MaM3p+6IxDGscEE
idKbWr2Zl0GxemYqohx4aakzQy/NxVV9bhak</vt:lpwstr>
  </property>
  <property fmtid="{D5CDD505-2E9C-101B-9397-08002B2CF9AE}" pid="17" name="_2015_ms_pID_7253431_00">
    <vt:lpwstr>_2015_ms_pID_7253431</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